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教育学院“本科教学质量月”之“学霸笔记”活动</w:t>
      </w:r>
    </w:p>
    <w:p>
      <w:pPr>
        <w:pStyle w:val="2"/>
        <w:spacing w:line="240" w:lineRule="auto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实</w:t>
      </w:r>
      <w:r>
        <w:rPr>
          <w:rFonts w:hint="eastAsia" w:ascii="方正小标宋简体" w:hAnsi="方正小标宋简体" w:eastAsia="方正小标宋简体" w:cs="方正小标宋简体"/>
        </w:rPr>
        <w:t>施方案</w:t>
      </w:r>
    </w:p>
    <w:p>
      <w:pPr>
        <w:pStyle w:val="16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为深入贯彻全国教育大会精神及新时代高等教育发展要求，进一步强化教学中心地位，深化教育教学改革创新，全面提升本科人才培养能力和水平，教育学院特于11月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4"/>
          <w:szCs w:val="24"/>
        </w:rPr>
        <w:t>日-12月31日开展“本科教学质量月”之“学霸笔记”活动，以笔记为载体，营造优良学风，促进学生高效学习与知识沉淀。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</w:t>
      </w:r>
      <w:r>
        <w:rPr>
          <w:rFonts w:hint="eastAsia" w:ascii="黑体" w:hAnsi="黑体" w:eastAsia="黑体" w:cs="黑体"/>
          <w:sz w:val="24"/>
          <w:szCs w:val="24"/>
        </w:rPr>
        <w:t>、活动目标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引导学生重视课堂学习与课后整理，养成规范、系统、高效的笔记习惯，提升学习主动性与自主学习能力。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搭建学生学习经验交流平台，通过优秀笔记展示与分享，发挥“学霸”示范引领作用，形成互学互鉴的良好氛围。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</w:rPr>
        <w:t>、参与对象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教育学院全体本科在读学生（大一至大四）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sz w:val="24"/>
          <w:szCs w:val="24"/>
        </w:rPr>
        <w:t>活动时间安排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（一）宣传启动阶段（11月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日-11月1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学院通过年级群、学院官网、公众号等渠道发布活动通知。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各班通过班会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动员</w:t>
      </w:r>
      <w:r>
        <w:rPr>
          <w:rFonts w:hint="eastAsia" w:ascii="仿宋_GB2312" w:hAnsi="仿宋_GB2312" w:eastAsia="仿宋_GB2312" w:cs="仿宋_GB2312"/>
          <w:sz w:val="24"/>
          <w:szCs w:val="24"/>
        </w:rPr>
        <w:t>班级学生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24"/>
          <w:szCs w:val="24"/>
        </w:rPr>
        <w:t>参与。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（二）作品征集阶段（11月1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日-11月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学生以个人为单位参与，提交本科阶段任意一门课程的笔记作品，可选择纸质笔记（扫描或拍照后以电子档形式提交）或电子笔记（Word、PDF、手写板记录等格式）。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笔记内容需符合以下要求：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紧扣课程教学重点，逻辑清晰、条理分明，能体现对知识点的理解与梳理；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形式可多样（如思维导图、提纲式、批注式、图文结合等），兼具实用性与创新性；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内容真实原创，严禁抄袭他人笔记或网络内容，一经发现取消参赛资格；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纸质笔记扫描/拍照需清晰完整，电子笔记排版规范，便于评审查阅。</w:t>
      </w:r>
    </w:p>
    <w:p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学生将作品及《教育学院“学霸笔记”活动报名表》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查阅附件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发送至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班委</w:t>
      </w:r>
      <w:r>
        <w:rPr>
          <w:rFonts w:hint="eastAsia" w:ascii="仿宋_GB2312" w:hAnsi="仿宋_GB2312" w:eastAsia="仿宋_GB2312" w:cs="仿宋_GB2312"/>
          <w:sz w:val="24"/>
          <w:szCs w:val="24"/>
        </w:rPr>
        <w:t>，各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班级</w:t>
      </w:r>
      <w:r>
        <w:rPr>
          <w:rFonts w:hint="eastAsia" w:ascii="仿宋_GB2312" w:hAnsi="仿宋_GB2312" w:eastAsia="仿宋_GB2312" w:cs="仿宋_GB2312"/>
          <w:sz w:val="24"/>
          <w:szCs w:val="24"/>
        </w:rPr>
        <w:t>汇总后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以班级为单位</w:t>
      </w:r>
      <w:r>
        <w:rPr>
          <w:rFonts w:hint="eastAsia" w:ascii="仿宋_GB2312" w:hAnsi="仿宋_GB2312" w:eastAsia="仿宋_GB2312" w:cs="仿宋_GB2312"/>
          <w:sz w:val="24"/>
          <w:szCs w:val="24"/>
        </w:rPr>
        <w:t>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日前</w:t>
      </w:r>
      <w:r>
        <w:rPr>
          <w:rFonts w:hint="eastAsia" w:ascii="仿宋_GB2312" w:hAnsi="仿宋_GB2312" w:eastAsia="仿宋_GB2312" w:cs="仿宋_GB2312"/>
          <w:sz w:val="24"/>
          <w:szCs w:val="24"/>
        </w:rPr>
        <w:t>提交至学院学生工作办公室（联系人：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文晓辉</w:t>
      </w:r>
      <w:r>
        <w:rPr>
          <w:rFonts w:hint="eastAsia" w:ascii="仿宋_GB2312" w:hAnsi="仿宋_GB2312" w:eastAsia="仿宋_GB2312" w:cs="仿宋_GB2312"/>
          <w:sz w:val="24"/>
          <w:szCs w:val="24"/>
        </w:rPr>
        <w:t>，联系电话：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0572-2925371</w:t>
      </w:r>
      <w:r>
        <w:rPr>
          <w:rFonts w:hint="eastAsia" w:ascii="仿宋_GB2312" w:hAnsi="仿宋_GB2312" w:eastAsia="仿宋_GB2312" w:cs="仿宋_GB2312"/>
          <w:sz w:val="24"/>
          <w:szCs w:val="24"/>
        </w:rPr>
        <w:t>，邮箱：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1952560267@qq.com</w:t>
      </w:r>
      <w:r>
        <w:rPr>
          <w:rFonts w:hint="eastAsia" w:ascii="仿宋_GB2312" w:hAnsi="仿宋_GB2312" w:eastAsia="仿宋_GB2312" w:cs="仿宋_GB2312"/>
          <w:sz w:val="24"/>
          <w:szCs w:val="24"/>
        </w:rPr>
        <w:t>）。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（三）评审阶段（1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日-12月1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初审（1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日-1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由学院辅导员、学生干部组成初审小组，根据评审标准对征集作品进行筛选，剔除不符合要求的作品，选出进入复审的候选作品。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2、复审（12月1日-12月5日）：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邀请学院教学督导、专业教师代表组成评审委员会，从“内容完整性、逻辑清晰度、方法创新性、实用价值、书写/排版规范度” 五个维度进行打分（满分100分），具体评审标准如下：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内容完整性（30分）：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是否覆盖课程核心知识点，有无遗漏关键内容，对知识点的呈现是否全面；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逻辑清晰度（25分）：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知识点编排是否有条理，主次是否分明，前后内容是否连贯；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方法创新性（20分）：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笔记形式是否新颖，是否结合自身学习特点采用独特的记录方法，能否体现主动思考；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实用价值（15分）：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是否有助于知识点理解、记忆与复习，对其他学生是否具有借鉴意义；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书写/排版规范度（10分）：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纸质笔记书写工整、卷面整洁，电子笔记排版合理、易于阅读。</w:t>
      </w:r>
    </w:p>
    <w:p>
      <w:pPr>
        <w:pStyle w:val="1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3、公示（12月6日-12月10日）：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根据复审得分排名，确定获奖名单，在学院官网进行公示，公示期3天。公示期间若有异议，可向学院学生工作办公室反馈，学院将对异议情况进行核查处理。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（四）成果展示与总结阶段（12月1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日-12月31日）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线上展示：</w:t>
      </w:r>
      <w:r>
        <w:rPr>
          <w:rFonts w:hint="eastAsia" w:ascii="仿宋_GB2312" w:hAnsi="仿宋_GB2312" w:eastAsia="仿宋_GB2312" w:cs="仿宋_GB2312"/>
          <w:sz w:val="24"/>
          <w:szCs w:val="24"/>
        </w:rPr>
        <w:t>在学院公众号展示获奖笔记作品及作者学习心得，供全院学生在线学习借鉴。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2、线下展示：</w:t>
      </w:r>
      <w:r>
        <w:rPr>
          <w:rFonts w:hint="eastAsia" w:ascii="仿宋_GB2312" w:hAnsi="仿宋_GB2312" w:eastAsia="仿宋_GB2312" w:cs="仿宋_GB2312"/>
          <w:sz w:val="24"/>
          <w:szCs w:val="24"/>
        </w:rPr>
        <w:t>在学院大厅设置“学霸笔记”展示区，将部分优秀纸质笔记原件或电子笔记打印版进行陈列，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供</w:t>
      </w:r>
      <w:r>
        <w:rPr>
          <w:rFonts w:hint="eastAsia" w:ascii="仿宋_GB2312" w:hAnsi="仿宋_GB2312" w:eastAsia="仿宋_GB2312" w:cs="仿宋_GB2312"/>
          <w:sz w:val="24"/>
          <w:szCs w:val="24"/>
        </w:rPr>
        <w:t>学生参观学习。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3、总结表彰：</w:t>
      </w:r>
      <w:r>
        <w:rPr>
          <w:rFonts w:hint="eastAsia" w:ascii="仿宋_GB2312" w:hAnsi="仿宋_GB2312" w:eastAsia="仿宋_GB2312" w:cs="仿宋_GB2312"/>
          <w:sz w:val="24"/>
          <w:szCs w:val="24"/>
        </w:rPr>
        <w:t>召开活动总结表彰大会，为获奖学生颁发荣誉证书及奖品，邀请部分一等奖获得者分享笔记经验与学习感悟；同时对活动开展情况进行总结，梳理经验成果，为后续学风建设活动提供参考。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sz w:val="24"/>
          <w:szCs w:val="24"/>
        </w:rPr>
        <w:t>、奖项设置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本次活动设置以下奖项，奖项数量根据参赛作品数量及质量适当调整：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一等奖：</w:t>
      </w:r>
      <w:r>
        <w:rPr>
          <w:rFonts w:hint="eastAsia" w:ascii="仿宋_GB2312" w:hAnsi="仿宋_GB2312" w:eastAsia="仿宋_GB2312" w:cs="仿宋_GB2312"/>
          <w:sz w:val="24"/>
          <w:szCs w:val="24"/>
        </w:rPr>
        <w:t>参赛作品总数的5%，颁发荣誉证书+学习礼包（含专业书籍、笔记本、文具套装等）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二等奖：</w:t>
      </w:r>
      <w:r>
        <w:rPr>
          <w:rFonts w:hint="eastAsia" w:ascii="仿宋_GB2312" w:hAnsi="仿宋_GB2312" w:eastAsia="仿宋_GB2312" w:cs="仿宋_GB2312"/>
          <w:sz w:val="24"/>
          <w:szCs w:val="24"/>
        </w:rPr>
        <w:t>参赛作品总数的10%，颁发荣誉证书+精美笔记本+文具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三等奖：</w:t>
      </w:r>
      <w:r>
        <w:rPr>
          <w:rFonts w:hint="eastAsia" w:ascii="仿宋_GB2312" w:hAnsi="仿宋_GB2312" w:eastAsia="仿宋_GB2312" w:cs="仿宋_GB2312"/>
          <w:sz w:val="24"/>
          <w:szCs w:val="24"/>
        </w:rPr>
        <w:t>参赛作品总数的15%，颁发荣誉证书+定制书签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优秀奖：</w:t>
      </w:r>
      <w:r>
        <w:rPr>
          <w:rFonts w:hint="eastAsia" w:ascii="仿宋_GB2312" w:hAnsi="仿宋_GB2312" w:eastAsia="仿宋_GB2312" w:cs="仿宋_GB2312"/>
          <w:sz w:val="24"/>
          <w:szCs w:val="24"/>
        </w:rPr>
        <w:t>若干名，颁发荣誉证书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优秀组织奖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根据班级参赛率、作品质量综合评定，颁发班级荣誉证书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黑体"/>
          <w:sz w:val="24"/>
          <w:szCs w:val="24"/>
        </w:rPr>
        <w:t>、保障措施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组织保障：</w:t>
      </w:r>
      <w:r>
        <w:rPr>
          <w:rFonts w:hint="eastAsia" w:ascii="仿宋_GB2312" w:hAnsi="仿宋_GB2312" w:eastAsia="仿宋_GB2312" w:cs="仿宋_GB2312"/>
          <w:sz w:val="24"/>
          <w:szCs w:val="24"/>
        </w:rPr>
        <w:t>成立活动专项工作组，由学院分管学生工作领导任组长，辅导员、学生工作办公室成员、教学督导及专业教师代表为成员。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2、宣传保障：</w:t>
      </w:r>
      <w:r>
        <w:rPr>
          <w:rFonts w:hint="eastAsia" w:ascii="仿宋_GB2312" w:hAnsi="仿宋_GB2312" w:eastAsia="仿宋_GB2312" w:cs="仿宋_GB2312"/>
          <w:sz w:val="24"/>
          <w:szCs w:val="24"/>
        </w:rPr>
        <w:t>多渠道、多形式开展宣传推广，扩大活动知晓度与影响力，鼓励更多学生参与；及时宣传活动进展、优秀作品及典型案例，营造浓厚活动氛围。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3、评审保障：</w:t>
      </w:r>
      <w:r>
        <w:rPr>
          <w:rFonts w:hint="eastAsia" w:ascii="仿宋_GB2312" w:hAnsi="仿宋_GB2312" w:eastAsia="仿宋_GB2312" w:cs="仿宋_GB2312"/>
          <w:sz w:val="24"/>
          <w:szCs w:val="24"/>
        </w:rPr>
        <w:t>严格制定评审标准，确保评审过程公平、公正、公开；评审委员会成员需遵守评审纪律，独立打分，杜绝人情分、关系分。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4、物资保障：</w:t>
      </w:r>
      <w:r>
        <w:rPr>
          <w:rFonts w:hint="eastAsia" w:ascii="仿宋_GB2312" w:hAnsi="仿宋_GB2312" w:eastAsia="仿宋_GB2312" w:cs="仿宋_GB2312"/>
          <w:sz w:val="24"/>
          <w:szCs w:val="24"/>
        </w:rPr>
        <w:t>提前筹备活动所需荣誉证书、奖品、展示物料等物资，确保活动顺利开展；为优秀笔记展示提供场地支持，保障展示效果。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黑体"/>
          <w:sz w:val="24"/>
          <w:szCs w:val="24"/>
        </w:rPr>
        <w:t>、注意事项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参赛学生需在规定时间内提交作品及报名表，逾期视为自动放弃参赛资格；提交材料不全或不符合要求的，不予进入评审环节。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严禁作品抄袭，一经核实，取消参赛资格，并在全院范围内进行通报批评；若涉及学术不端，按学校相关规定处理。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4"/>
          <w:szCs w:val="24"/>
        </w:rPr>
        <w:t>学院对所有参赛作品拥有展示、宣传等使用权，作者享有署名权，参赛即视为同意此约定。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4"/>
          <w:szCs w:val="24"/>
        </w:rPr>
        <w:t>活动期间，如有疑问可联系学院学生工作办公室，咨询电话：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0572-2925371</w:t>
      </w:r>
      <w:r>
        <w:rPr>
          <w:rFonts w:hint="eastAsia" w:ascii="仿宋_GB2312" w:hAnsi="仿宋_GB2312" w:eastAsia="仿宋_GB2312" w:cs="仿宋_GB2312"/>
          <w:sz w:val="24"/>
          <w:szCs w:val="24"/>
        </w:rPr>
        <w:t>，咨询时间：工作日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</w:rPr>
        <w:t>:00-11:30、1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:30-17:00。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湖州师范学院教育学院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  2025年11月11日</w:t>
      </w:r>
    </w:p>
    <w:p>
      <w:pPr>
        <w:pStyle w:val="2"/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教育学院“学霸笔记”活动报名表</w:t>
      </w:r>
    </w:p>
    <w:p>
      <w:pPr>
        <w:rPr>
          <w:rFonts w:hint="eastAsi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9"/>
        <w:gridCol w:w="3955"/>
        <w:gridCol w:w="1249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别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号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所在年级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所在班级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课程名称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课程教师</w:t>
            </w:r>
          </w:p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5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笔记类型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 纸质笔记（已扫描/拍照为电子档） </w:t>
            </w:r>
          </w:p>
          <w:p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 电子笔记（Word/PDF/手写板记录等）</w:t>
            </w: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笔记页数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纸质笔记：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页；</w:t>
            </w:r>
          </w:p>
          <w:p>
            <w:pPr>
              <w:pStyle w:val="16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电子笔记：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5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笔记形式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可多选，例：□提纲式 □思维导图式 □批注式 □图文结合式 □其他</w:t>
            </w: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笔记完成</w:t>
            </w:r>
          </w:p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时间段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至</w:t>
            </w:r>
          </w:p>
          <w:p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4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内容简介</w:t>
            </w:r>
          </w:p>
        </w:tc>
        <w:tc>
          <w:tcPr>
            <w:tcW w:w="7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（简要说明笔记覆盖的课程核心知识点、特色整理方式，200 字以内）</w:t>
            </w: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ind w:left="0" w:left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913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填写说明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请逐项认真填写，确保信息准确、完整，字迹清晰（电子填写需排版规范）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pStyle w:val="16"/>
              <w:ind w:left="0" w:leftChars="0" w:firstLine="1100" w:firstLineChars="5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2.纸质填写后需扫描为电子档，电子填写可直接以PDF格式提交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</w:tbl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31C5EF7"/>
    <w:rsid w:val="04B34ED8"/>
    <w:rsid w:val="08B45844"/>
    <w:rsid w:val="0B4F655B"/>
    <w:rsid w:val="0C0070F5"/>
    <w:rsid w:val="0EC523C9"/>
    <w:rsid w:val="0ED2435D"/>
    <w:rsid w:val="0EE84F2D"/>
    <w:rsid w:val="132232B8"/>
    <w:rsid w:val="16706864"/>
    <w:rsid w:val="19D303BC"/>
    <w:rsid w:val="1A664CE1"/>
    <w:rsid w:val="1C5559B0"/>
    <w:rsid w:val="1D1D4F72"/>
    <w:rsid w:val="1D5D244F"/>
    <w:rsid w:val="1E2E0259"/>
    <w:rsid w:val="218A67DB"/>
    <w:rsid w:val="22B96BE7"/>
    <w:rsid w:val="23B125F0"/>
    <w:rsid w:val="2BC21880"/>
    <w:rsid w:val="34B3490D"/>
    <w:rsid w:val="3BFC5992"/>
    <w:rsid w:val="43780470"/>
    <w:rsid w:val="43B245DE"/>
    <w:rsid w:val="44D44B17"/>
    <w:rsid w:val="4B193AEE"/>
    <w:rsid w:val="4EEC2EF4"/>
    <w:rsid w:val="50FA35F6"/>
    <w:rsid w:val="5651411C"/>
    <w:rsid w:val="59D371F6"/>
    <w:rsid w:val="5C3B5E50"/>
    <w:rsid w:val="5C90777B"/>
    <w:rsid w:val="5CEF6195"/>
    <w:rsid w:val="5DC220BD"/>
    <w:rsid w:val="5E483045"/>
    <w:rsid w:val="5E922DBF"/>
    <w:rsid w:val="62EF79E9"/>
    <w:rsid w:val="63B01600"/>
    <w:rsid w:val="65E972CD"/>
    <w:rsid w:val="68243D76"/>
    <w:rsid w:val="6FBC39CF"/>
    <w:rsid w:val="7042607E"/>
    <w:rsid w:val="70550910"/>
    <w:rsid w:val="736407AE"/>
    <w:rsid w:val="736B35EA"/>
    <w:rsid w:val="756010FF"/>
    <w:rsid w:val="75F95778"/>
    <w:rsid w:val="76D24BF2"/>
    <w:rsid w:val="7CEF4617"/>
    <w:rsid w:val="7D9C45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2025-11-11T02:33:00Z</dcterms:created>
  <dc:creator>Un-named</dc:creator>
  <cp:lastModifiedBy>dell</cp:lastModifiedBy>
  <dcterms:modified xsi:type="dcterms:W3CDTF">2025-11-11T07:58:00Z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